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173E5E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173E5E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173E5E" w:rsidRDefault="00B12D3C" w:rsidP="00B12D3C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</w:p>
    <w:p w:rsidR="006E6910" w:rsidRPr="00173E5E" w:rsidRDefault="00F87022" w:rsidP="006E6910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  <w:r w:rsidRPr="00F87022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 xml:space="preserve">342.1004 </w:t>
      </w:r>
      <w:bookmarkStart w:id="0" w:name="_GoBack"/>
      <w:r w:rsidRPr="00F87022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 xml:space="preserve">SOLID UBS (1000 мл) </w:t>
      </w:r>
      <w:bookmarkEnd w:id="0"/>
      <w:r w:rsidRPr="00F87022"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  <w:t>- антикоррозионное средство под пистолет, цвет: черный</w:t>
      </w:r>
    </w:p>
    <w:p w:rsidR="00F87022" w:rsidRDefault="00F87022" w:rsidP="00F87022">
      <w:pPr>
        <w:pStyle w:val="TableParagraph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F87022" w:rsidRDefault="00F87022" w:rsidP="00F87022">
      <w:pPr>
        <w:pStyle w:val="TableParagraph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F87022" w:rsidRPr="00F87022" w:rsidRDefault="00F87022" w:rsidP="00F87022">
      <w:pPr>
        <w:pStyle w:val="TableParagraph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87022">
        <w:rPr>
          <w:rFonts w:asciiTheme="minorHAnsi" w:hAnsiTheme="minorHAnsi" w:cstheme="minorHAnsi"/>
          <w:b/>
          <w:sz w:val="20"/>
          <w:szCs w:val="20"/>
        </w:rPr>
        <w:t>ХАРАКТЕРИСТИКА:</w:t>
      </w:r>
    </w:p>
    <w:p w:rsidR="00F87022" w:rsidRPr="00F87022" w:rsidRDefault="00F87022" w:rsidP="00F87022">
      <w:pPr>
        <w:pStyle w:val="TableParagraph"/>
        <w:jc w:val="both"/>
        <w:rPr>
          <w:rFonts w:asciiTheme="minorHAnsi" w:hAnsiTheme="minorHAnsi" w:cstheme="minorHAnsi"/>
          <w:sz w:val="20"/>
          <w:szCs w:val="20"/>
        </w:rPr>
      </w:pPr>
    </w:p>
    <w:p w:rsidR="00F87022" w:rsidRPr="00F87022" w:rsidRDefault="00F87022" w:rsidP="00F87022">
      <w:pPr>
        <w:pStyle w:val="TableParagraph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Антико</w:t>
      </w:r>
      <w:r w:rsidRPr="00F87022">
        <w:rPr>
          <w:rFonts w:asciiTheme="minorHAnsi" w:hAnsiTheme="minorHAnsi" w:cstheme="minorHAnsi"/>
          <w:sz w:val="20"/>
          <w:szCs w:val="20"/>
        </w:rPr>
        <w:t>ррозионное средство на основе битумов. Обеспечивает долговременное эластичное защитное покрытие. Идеально подходит для антикоррозионной обработки днища автомобиля, колесных арок. Может также использоваться для шумоизоляции. Быстро сохнет. Образует упругое, толстослойное покрытие.</w:t>
      </w:r>
    </w:p>
    <w:p w:rsidR="00F87022" w:rsidRPr="00F87022" w:rsidRDefault="00F87022" w:rsidP="00F87022">
      <w:pPr>
        <w:pStyle w:val="TableParagraph"/>
        <w:jc w:val="both"/>
        <w:rPr>
          <w:rFonts w:asciiTheme="minorHAnsi" w:hAnsiTheme="minorHAnsi" w:cstheme="minorHAnsi"/>
          <w:sz w:val="20"/>
          <w:szCs w:val="20"/>
        </w:rPr>
      </w:pPr>
    </w:p>
    <w:p w:rsidR="00F87022" w:rsidRPr="00F87022" w:rsidRDefault="00F87022" w:rsidP="00F87022">
      <w:pPr>
        <w:pStyle w:val="TableParagraph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87022">
        <w:rPr>
          <w:rFonts w:asciiTheme="minorHAnsi" w:hAnsiTheme="minorHAnsi" w:cstheme="minorHAnsi"/>
          <w:b/>
          <w:sz w:val="20"/>
          <w:szCs w:val="20"/>
        </w:rPr>
        <w:t>РЕКОМЕНДАЦИИ ПО НАНЕСЕНИЮ:</w:t>
      </w:r>
    </w:p>
    <w:p w:rsidR="00F87022" w:rsidRPr="00F87022" w:rsidRDefault="00F87022" w:rsidP="00F87022">
      <w:pPr>
        <w:pStyle w:val="TableParagraph"/>
        <w:jc w:val="both"/>
        <w:rPr>
          <w:rFonts w:asciiTheme="minorHAnsi" w:hAnsiTheme="minorHAnsi" w:cstheme="minorHAnsi"/>
          <w:sz w:val="20"/>
          <w:szCs w:val="20"/>
        </w:rPr>
      </w:pPr>
    </w:p>
    <w:p w:rsidR="00F87022" w:rsidRPr="00F87022" w:rsidRDefault="00F87022" w:rsidP="00F87022">
      <w:pPr>
        <w:pStyle w:val="TableParagraph"/>
        <w:jc w:val="both"/>
        <w:rPr>
          <w:rFonts w:asciiTheme="minorHAnsi" w:hAnsiTheme="minorHAnsi" w:cstheme="minorHAnsi"/>
          <w:sz w:val="20"/>
          <w:szCs w:val="20"/>
        </w:rPr>
      </w:pPr>
      <w:r w:rsidRPr="00F87022">
        <w:rPr>
          <w:rFonts w:asciiTheme="minorHAnsi" w:hAnsiTheme="minorHAnsi" w:cstheme="minorHAnsi"/>
          <w:sz w:val="20"/>
          <w:szCs w:val="20"/>
        </w:rPr>
        <w:t>Обрабатываемая поверхность должна быть очищена, обезжирена и высушена. Тщательно встряхивать баллон в течение 3-х минут, наносить при температуре от +15°С до +30°С.</w:t>
      </w:r>
    </w:p>
    <w:p w:rsidR="00F87022" w:rsidRPr="00F87022" w:rsidRDefault="00F87022" w:rsidP="00F87022">
      <w:pPr>
        <w:pStyle w:val="TableParagraph"/>
        <w:jc w:val="both"/>
        <w:rPr>
          <w:rFonts w:asciiTheme="minorHAnsi" w:hAnsiTheme="minorHAnsi" w:cstheme="minorHAnsi"/>
          <w:sz w:val="20"/>
          <w:szCs w:val="20"/>
        </w:rPr>
      </w:pPr>
    </w:p>
    <w:p w:rsidR="006E6910" w:rsidRPr="00173E5E" w:rsidRDefault="00F87022" w:rsidP="00F87022">
      <w:pPr>
        <w:pStyle w:val="TableParagraph"/>
        <w:jc w:val="both"/>
        <w:rPr>
          <w:rFonts w:asciiTheme="minorHAnsi" w:hAnsiTheme="minorHAnsi" w:cstheme="minorHAnsi"/>
          <w:sz w:val="20"/>
          <w:szCs w:val="20"/>
        </w:rPr>
      </w:pPr>
      <w:r w:rsidRPr="00F87022">
        <w:rPr>
          <w:rFonts w:asciiTheme="minorHAnsi" w:hAnsiTheme="minorHAnsi" w:cstheme="minorHAnsi"/>
          <w:b/>
          <w:sz w:val="20"/>
          <w:szCs w:val="20"/>
        </w:rPr>
        <w:t>ВНИМАНИЕ!</w:t>
      </w:r>
      <w:r w:rsidRPr="00F87022">
        <w:rPr>
          <w:rFonts w:asciiTheme="minorHAnsi" w:hAnsiTheme="minorHAnsi" w:cstheme="minorHAnsi"/>
          <w:sz w:val="20"/>
          <w:szCs w:val="20"/>
        </w:rPr>
        <w:t xml:space="preserve"> Не наносить на части двигателя, выхлопной системы, трансмиссии и подвески (приводы, пыльники, карданные валы, амортизаторы и т.д.)! </w:t>
      </w:r>
      <w:r w:rsidRPr="00F87022">
        <w:rPr>
          <w:rFonts w:asciiTheme="minorHAnsi" w:hAnsiTheme="minorHAnsi" w:cstheme="minorHAnsi"/>
          <w:b/>
          <w:sz w:val="20"/>
          <w:szCs w:val="20"/>
        </w:rPr>
        <w:t xml:space="preserve">Покрытие </w:t>
      </w:r>
      <w:r w:rsidRPr="00F87022">
        <w:rPr>
          <w:rFonts w:asciiTheme="minorHAnsi" w:hAnsiTheme="minorHAnsi" w:cstheme="minorHAnsi"/>
          <w:b/>
          <w:sz w:val="20"/>
          <w:szCs w:val="20"/>
        </w:rPr>
        <w:t>не окрашиваемое</w:t>
      </w:r>
      <w:r w:rsidRPr="00F87022">
        <w:rPr>
          <w:rFonts w:asciiTheme="minorHAnsi" w:hAnsiTheme="minorHAnsi" w:cstheme="minorHAnsi"/>
          <w:b/>
          <w:sz w:val="20"/>
          <w:szCs w:val="20"/>
        </w:rPr>
        <w:t>.</w:t>
      </w:r>
    </w:p>
    <w:p w:rsidR="001F64EF" w:rsidRPr="00173E5E" w:rsidRDefault="001F64EF" w:rsidP="001F64EF">
      <w:pPr>
        <w:pStyle w:val="TableParagraph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77"/>
        <w:gridCol w:w="7579"/>
      </w:tblGrid>
      <w:tr w:rsidR="001F64EF" w:rsidRPr="00173E5E" w:rsidTr="00232738">
        <w:trPr>
          <w:trHeight w:val="802"/>
        </w:trPr>
        <w:tc>
          <w:tcPr>
            <w:tcW w:w="1376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B3E5EC2" wp14:editId="72C5E31C">
                  <wp:extent cx="371475" cy="37147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 Подготовка поверхности</w:t>
            </w:r>
          </w:p>
        </w:tc>
        <w:tc>
          <w:tcPr>
            <w:tcW w:w="3624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Поверхность перед нанесением обработать абразивом Р-240-Р320</w:t>
            </w:r>
          </w:p>
        </w:tc>
      </w:tr>
      <w:tr w:rsidR="001F64EF" w:rsidRPr="00173E5E" w:rsidTr="00232738">
        <w:trPr>
          <w:trHeight w:val="788"/>
        </w:trPr>
        <w:tc>
          <w:tcPr>
            <w:tcW w:w="1376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CA69093" wp14:editId="0D05245B">
                  <wp:extent cx="371475" cy="3714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 Очистка поверхности</w:t>
            </w:r>
          </w:p>
        </w:tc>
        <w:tc>
          <w:tcPr>
            <w:tcW w:w="3624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Подготовленную поверхность </w:t>
            </w:r>
            <w:proofErr w:type="gramStart"/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обработать  очистителем</w:t>
            </w:r>
            <w:proofErr w:type="gramEnd"/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 силикона</w:t>
            </w:r>
            <w:r w:rsidRPr="00173E5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SOLID SILICON CLEANER </w:t>
            </w:r>
          </w:p>
        </w:tc>
      </w:tr>
      <w:tr w:rsidR="001F64EF" w:rsidRPr="00173E5E" w:rsidTr="00173E5E">
        <w:trPr>
          <w:trHeight w:val="1390"/>
        </w:trPr>
        <w:tc>
          <w:tcPr>
            <w:tcW w:w="1376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-563245</wp:posOffset>
                  </wp:positionH>
                  <wp:positionV relativeFrom="paragraph">
                    <wp:posOffset>-10160</wp:posOffset>
                  </wp:positionV>
                  <wp:extent cx="448310" cy="436245"/>
                  <wp:effectExtent l="0" t="0" r="8890" b="190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3624" w:type="pct"/>
            <w:vAlign w:val="center"/>
          </w:tcPr>
          <w:p w:rsidR="00173E5E" w:rsidRPr="00173E5E" w:rsidRDefault="00173E5E" w:rsidP="00173E5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173E5E">
              <w:rPr>
                <w:rFonts w:cstheme="minorHAnsi"/>
                <w:sz w:val="20"/>
                <w:szCs w:val="20"/>
                <w:lang w:eastAsia="ru-RU"/>
              </w:rPr>
              <w:t>Продукт готов к применению и не требует разбавления.</w:t>
            </w:r>
          </w:p>
          <w:p w:rsidR="001F64EF" w:rsidRPr="00173E5E" w:rsidRDefault="00173E5E" w:rsidP="00173E5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173E5E">
              <w:rPr>
                <w:rFonts w:cstheme="minorHAnsi"/>
                <w:sz w:val="20"/>
                <w:szCs w:val="20"/>
                <w:lang w:eastAsia="ru-RU"/>
              </w:rPr>
              <w:t>Необходимо перемешать продукт, переворачивая емкость в вертикальной плоскости в течение не менее 1 минуты.</w:t>
            </w:r>
          </w:p>
        </w:tc>
      </w:tr>
      <w:tr w:rsidR="001F64EF" w:rsidRPr="00173E5E" w:rsidTr="00232738">
        <w:trPr>
          <w:trHeight w:val="812"/>
        </w:trPr>
        <w:tc>
          <w:tcPr>
            <w:tcW w:w="1376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C93BEEF" wp14:editId="7B10C0D8">
                  <wp:extent cx="371475" cy="37147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 Вязкость</w:t>
            </w:r>
          </w:p>
        </w:tc>
        <w:tc>
          <w:tcPr>
            <w:tcW w:w="3624" w:type="pct"/>
            <w:vAlign w:val="center"/>
          </w:tcPr>
          <w:p w:rsidR="001F64EF" w:rsidRPr="00173E5E" w:rsidRDefault="001F64EF" w:rsidP="00F8702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52</w:t>
            </w:r>
            <w:r w:rsidR="00F87022">
              <w:rPr>
                <w:rFonts w:asciiTheme="minorHAnsi" w:hAnsiTheme="minorHAnsi" w:cstheme="minorHAnsi"/>
                <w:sz w:val="20"/>
                <w:szCs w:val="20"/>
              </w:rPr>
              <w:t>-54</w:t>
            </w: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 сек., DIN 4/20oC,</w:t>
            </w:r>
          </w:p>
        </w:tc>
      </w:tr>
      <w:tr w:rsidR="001F64EF" w:rsidRPr="00173E5E" w:rsidTr="00232738">
        <w:trPr>
          <w:trHeight w:val="766"/>
        </w:trPr>
        <w:tc>
          <w:tcPr>
            <w:tcW w:w="1376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250747C" wp14:editId="3391616F">
                  <wp:extent cx="371475" cy="37147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 Нанесение</w:t>
            </w:r>
          </w:p>
        </w:tc>
        <w:tc>
          <w:tcPr>
            <w:tcW w:w="3624" w:type="pct"/>
            <w:vAlign w:val="center"/>
          </w:tcPr>
          <w:p w:rsidR="00173E5E" w:rsidRPr="00173E5E" w:rsidRDefault="00173E5E" w:rsidP="00173E5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Оборудование Распылитель дня нанесения </w:t>
            </w:r>
            <w:proofErr w:type="spellStart"/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антигравийных</w:t>
            </w:r>
            <w:proofErr w:type="spellEnd"/>
            <w:r w:rsidRPr="00173E5E">
              <w:rPr>
                <w:rFonts w:asciiTheme="minorHAnsi" w:hAnsiTheme="minorHAnsi" w:cstheme="minorHAnsi"/>
                <w:sz w:val="20"/>
                <w:szCs w:val="20"/>
              </w:rPr>
              <w:t xml:space="preserve"> покрытий.</w:t>
            </w:r>
          </w:p>
          <w:p w:rsidR="00173E5E" w:rsidRPr="00173E5E" w:rsidRDefault="00173E5E" w:rsidP="00173E5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Давление нанесения 3-4 бар</w:t>
            </w:r>
          </w:p>
          <w:p w:rsidR="001F64EF" w:rsidRPr="00173E5E" w:rsidRDefault="00173E5E" w:rsidP="00173E5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Расстояние до детали 15-25 см</w:t>
            </w:r>
          </w:p>
        </w:tc>
      </w:tr>
      <w:tr w:rsidR="001F64EF" w:rsidRPr="00173E5E" w:rsidTr="00232738">
        <w:trPr>
          <w:trHeight w:val="1245"/>
        </w:trPr>
        <w:tc>
          <w:tcPr>
            <w:tcW w:w="1376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58D46BE6" wp14:editId="683C37CF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Техника безопасности</w:t>
            </w:r>
          </w:p>
        </w:tc>
        <w:tc>
          <w:tcPr>
            <w:tcW w:w="3624" w:type="pct"/>
            <w:vAlign w:val="center"/>
          </w:tcPr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Во время работы с продуктами необходимо использовать исправные средства индивидуальной защиты. Следует защищать глаза и дыхательные пути.</w:t>
            </w:r>
          </w:p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Помещения должны хорошо проветриваться.</w:t>
            </w:r>
          </w:p>
          <w:p w:rsidR="001F64EF" w:rsidRPr="00173E5E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73E5E">
              <w:rPr>
                <w:rFonts w:asciiTheme="minorHAnsi" w:hAnsiTheme="minorHAnsi" w:cstheme="minorHAnsi"/>
                <w:sz w:val="20"/>
                <w:szCs w:val="20"/>
              </w:rPr>
              <w:t>Пистолеты и инструменты следует очищать сразу же после окончания работ</w:t>
            </w:r>
          </w:p>
        </w:tc>
      </w:tr>
    </w:tbl>
    <w:p w:rsidR="006E6910" w:rsidRPr="00173E5E" w:rsidRDefault="006E6910" w:rsidP="006E6910">
      <w:pPr>
        <w:pStyle w:val="TableParagraph"/>
        <w:rPr>
          <w:rFonts w:asciiTheme="minorHAnsi" w:hAnsiTheme="minorHAnsi" w:cstheme="minorHAnsi"/>
          <w:sz w:val="20"/>
          <w:szCs w:val="20"/>
        </w:rPr>
      </w:pPr>
    </w:p>
    <w:sectPr w:rsidR="006E6910" w:rsidRPr="00173E5E" w:rsidSect="002D6D97">
      <w:headerReference w:type="even" r:id="rId14"/>
      <w:headerReference w:type="default" r:id="rId15"/>
      <w:headerReference w:type="first" r:id="rId1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D29" w:rsidRDefault="00147D29" w:rsidP="00AA53CA">
      <w:pPr>
        <w:spacing w:after="0" w:line="240" w:lineRule="auto"/>
      </w:pPr>
      <w:r>
        <w:separator/>
      </w:r>
    </w:p>
  </w:endnote>
  <w:end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D29" w:rsidRDefault="00147D29" w:rsidP="00AA53CA">
      <w:pPr>
        <w:spacing w:after="0" w:line="240" w:lineRule="auto"/>
      </w:pPr>
      <w:r>
        <w:separator/>
      </w:r>
    </w:p>
  </w:footnote>
  <w:footnote w:type="continuationSeparator" w:id="0">
    <w:p w:rsidR="00147D29" w:rsidRDefault="00147D29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F8702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F8702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96AEB"/>
    <w:rsid w:val="00147D29"/>
    <w:rsid w:val="00173E5E"/>
    <w:rsid w:val="001A3205"/>
    <w:rsid w:val="001C65AF"/>
    <w:rsid w:val="001F64EF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652310"/>
    <w:rsid w:val="006C45C2"/>
    <w:rsid w:val="006E6910"/>
    <w:rsid w:val="006E699C"/>
    <w:rsid w:val="00833291"/>
    <w:rsid w:val="008A4E17"/>
    <w:rsid w:val="008E678B"/>
    <w:rsid w:val="009023B9"/>
    <w:rsid w:val="00987E3B"/>
    <w:rsid w:val="009C1F84"/>
    <w:rsid w:val="009F37F8"/>
    <w:rsid w:val="009F5F43"/>
    <w:rsid w:val="00A21000"/>
    <w:rsid w:val="00A36468"/>
    <w:rsid w:val="00AA53CA"/>
    <w:rsid w:val="00AB6EBC"/>
    <w:rsid w:val="00B12D3C"/>
    <w:rsid w:val="00B754AD"/>
    <w:rsid w:val="00BD4C91"/>
    <w:rsid w:val="00CA7EC4"/>
    <w:rsid w:val="00CC0D80"/>
    <w:rsid w:val="00DB481D"/>
    <w:rsid w:val="00DE0A78"/>
    <w:rsid w:val="00DF2697"/>
    <w:rsid w:val="00F30E81"/>
    <w:rsid w:val="00F87022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1C75F3-1C3D-4443-88CF-8920696F8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Павел Никифоров</cp:lastModifiedBy>
  <cp:revision>2</cp:revision>
  <cp:lastPrinted>2019-04-01T08:33:00Z</cp:lastPrinted>
  <dcterms:created xsi:type="dcterms:W3CDTF">2019-04-01T08:41:00Z</dcterms:created>
  <dcterms:modified xsi:type="dcterms:W3CDTF">2019-04-01T08:41:00Z</dcterms:modified>
</cp:coreProperties>
</file>